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F3558D" w:rsidRDefault="008F0EEE">
      <w:pPr>
        <w:pStyle w:val="Ttulo"/>
        <w:rPr>
          <w:sz w:val="2"/>
          <w:szCs w:val="2"/>
        </w:rPr>
      </w:pPr>
    </w:p>
    <w:tbl>
      <w:tblPr>
        <w:tblW w:w="10464" w:type="dxa"/>
        <w:tblInd w:w="2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717"/>
        <w:gridCol w:w="674"/>
        <w:gridCol w:w="2410"/>
        <w:gridCol w:w="3111"/>
        <w:gridCol w:w="2552"/>
      </w:tblGrid>
      <w:tr w:rsidR="008F0EEE" w:rsidRPr="00F3558D" w14:paraId="5D45D87E" w14:textId="77777777" w:rsidTr="001F5361">
        <w:trPr>
          <w:trHeight w:val="1676"/>
        </w:trPr>
        <w:tc>
          <w:tcPr>
            <w:tcW w:w="1717" w:type="dxa"/>
          </w:tcPr>
          <w:p w14:paraId="33D8D48A" w14:textId="2B5A1556" w:rsidR="008F0EEE" w:rsidRPr="00F3558D" w:rsidRDefault="00665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3558D">
              <w:rPr>
                <w:noProof/>
                <w:color w:val="000000"/>
              </w:rPr>
              <w:drawing>
                <wp:anchor distT="0" distB="0" distL="114300" distR="114300" simplePos="0" relativeHeight="251658240" behindDoc="1" locked="0" layoutInCell="1" allowOverlap="1" wp14:anchorId="39F14B03" wp14:editId="35AAFBF0">
                  <wp:simplePos x="0" y="0"/>
                  <wp:positionH relativeFrom="column">
                    <wp:posOffset>11876</wp:posOffset>
                  </wp:positionH>
                  <wp:positionV relativeFrom="paragraph">
                    <wp:posOffset>123420</wp:posOffset>
                  </wp:positionV>
                  <wp:extent cx="953135" cy="733425"/>
                  <wp:effectExtent l="0" t="0" r="0" b="9525"/>
                  <wp:wrapNone/>
                  <wp:docPr id="950786729" name="Gráfic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786729" name="Gráfico 950786729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47" w:type="dxa"/>
            <w:gridSpan w:val="4"/>
          </w:tcPr>
          <w:p w14:paraId="28F96890" w14:textId="77777777" w:rsidR="00C9580B" w:rsidRPr="00F3558D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0A50DE87" w:rsidR="008F0EEE" w:rsidRPr="00F3558D" w:rsidRDefault="613F2684" w:rsidP="00E92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365" w:lineRule="auto"/>
              <w:ind w:left="108" w:right="168"/>
              <w:jc w:val="center"/>
              <w:rPr>
                <w:sz w:val="28"/>
                <w:szCs w:val="28"/>
              </w:rPr>
            </w:pPr>
            <w:r w:rsidRPr="00F3558D">
              <w:rPr>
                <w:b/>
                <w:bCs/>
                <w:color w:val="000000" w:themeColor="text1"/>
                <w:sz w:val="28"/>
                <w:szCs w:val="28"/>
              </w:rPr>
              <w:t>MANUAL DE FISCALIZACIÓN DEL TRANSPORTE RODOVIARIO INTERNACIONAL DEL MERCOSUR</w:t>
            </w:r>
          </w:p>
        </w:tc>
      </w:tr>
      <w:tr w:rsidR="008F0EEE" w:rsidRPr="00F3558D" w14:paraId="241CED46" w14:textId="77777777" w:rsidTr="006E2D4F">
        <w:trPr>
          <w:trHeight w:val="300"/>
        </w:trPr>
        <w:tc>
          <w:tcPr>
            <w:tcW w:w="10464" w:type="dxa"/>
            <w:gridSpan w:val="5"/>
            <w:shd w:val="clear" w:color="auto" w:fill="95B3D7" w:themeFill="accent1" w:themeFillTint="99"/>
          </w:tcPr>
          <w:p w14:paraId="5B8F50D5" w14:textId="16AD3CB3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F3558D">
              <w:rPr>
                <w:b/>
                <w:bCs/>
                <w:color w:val="000000" w:themeColor="text1"/>
                <w:sz w:val="30"/>
                <w:szCs w:val="30"/>
              </w:rPr>
              <w:t xml:space="preserve">FICHA DE </w:t>
            </w:r>
            <w:r w:rsidR="2E01805E" w:rsidRPr="00F3558D">
              <w:rPr>
                <w:b/>
                <w:bCs/>
                <w:color w:val="000000" w:themeColor="text1"/>
                <w:sz w:val="30"/>
                <w:szCs w:val="30"/>
              </w:rPr>
              <w:t>CLASIFICACIÓN</w:t>
            </w:r>
          </w:p>
        </w:tc>
      </w:tr>
      <w:tr w:rsidR="008F0EEE" w:rsidRPr="00F3558D" w14:paraId="64EF3EAF" w14:textId="77777777" w:rsidTr="000D57F7">
        <w:trPr>
          <w:trHeight w:val="300"/>
        </w:trPr>
        <w:tc>
          <w:tcPr>
            <w:tcW w:w="7912" w:type="dxa"/>
            <w:gridSpan w:val="4"/>
          </w:tcPr>
          <w:p w14:paraId="04C74D82" w14:textId="5BD9160E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</w:t>
            </w:r>
            <w:r w:rsidR="20C3ED2E" w:rsidRPr="00F3558D">
              <w:rPr>
                <w:b/>
                <w:bCs/>
                <w:color w:val="000000" w:themeColor="text1"/>
                <w:sz w:val="20"/>
                <w:szCs w:val="20"/>
              </w:rPr>
              <w:t>ipo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6CF514BE" w14:textId="0CD5FEA8" w:rsidR="009725D6" w:rsidRPr="00F3558D" w:rsidRDefault="00A16E68" w:rsidP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A16E68">
              <w:rPr>
                <w:color w:val="000000" w:themeColor="text1"/>
                <w:sz w:val="20"/>
                <w:szCs w:val="20"/>
              </w:rPr>
              <w:t>Presentar los documentos de transporte con datos contradictorios.</w:t>
            </w:r>
          </w:p>
        </w:tc>
        <w:tc>
          <w:tcPr>
            <w:tcW w:w="2552" w:type="dxa"/>
            <w:vAlign w:val="center"/>
          </w:tcPr>
          <w:p w14:paraId="1129B6C9" w14:textId="2391F91C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Código d</w:t>
            </w:r>
            <w:r w:rsidR="00830F8F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6CEAA121" w:rsidRPr="00F3558D">
              <w:rPr>
                <w:b/>
                <w:bCs/>
                <w:color w:val="000000" w:themeColor="text1"/>
                <w:sz w:val="20"/>
                <w:szCs w:val="20"/>
              </w:rPr>
              <w:t>Clasificación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0855F6F1" w14:textId="40AE471C" w:rsidR="008F0EEE" w:rsidRPr="00F3558D" w:rsidRDefault="00250A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</w:t>
            </w:r>
            <w:r w:rsidR="00A16E68">
              <w:rPr>
                <w:color w:val="000000"/>
                <w:sz w:val="20"/>
                <w:szCs w:val="20"/>
              </w:rPr>
              <w:t>9</w:t>
            </w:r>
          </w:p>
        </w:tc>
      </w:tr>
      <w:tr w:rsidR="008F0EEE" w:rsidRPr="00F3558D" w14:paraId="73A9191D" w14:textId="77777777" w:rsidTr="6B9443A6">
        <w:trPr>
          <w:trHeight w:val="300"/>
        </w:trPr>
        <w:tc>
          <w:tcPr>
            <w:tcW w:w="10464" w:type="dxa"/>
            <w:gridSpan w:val="5"/>
          </w:tcPr>
          <w:p w14:paraId="4944B62F" w14:textId="344A55F0" w:rsidR="008F0EEE" w:rsidRPr="00F3558D" w:rsidRDefault="4CE48BA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Marc</w:t>
            </w:r>
            <w:r w:rsidR="00FA7C54" w:rsidRPr="00F3558D">
              <w:rPr>
                <w:b/>
                <w:bCs/>
                <w:color w:val="000000" w:themeColor="text1"/>
                <w:sz w:val="20"/>
                <w:szCs w:val="20"/>
              </w:rPr>
              <w:t>o Legal:</w:t>
            </w:r>
          </w:p>
          <w:p w14:paraId="6C0E1784" w14:textId="2D16F396" w:rsidR="008F0EEE" w:rsidRPr="00F3558D" w:rsidRDefault="17660FC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 xml:space="preserve">Art. </w:t>
            </w:r>
            <w:r w:rsidR="006B53CA">
              <w:rPr>
                <w:color w:val="000000" w:themeColor="text1"/>
                <w:sz w:val="20"/>
                <w:szCs w:val="20"/>
              </w:rPr>
              <w:t>3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º, línea "b", ítem </w:t>
            </w:r>
            <w:r w:rsidR="00A16E68">
              <w:rPr>
                <w:color w:val="000000" w:themeColor="text1"/>
                <w:sz w:val="20"/>
                <w:szCs w:val="20"/>
              </w:rPr>
              <w:t>9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 del Segundo Protocolo Adicional sobre Infracciones y Sanciones al Acuerdo de Alcance Parcial sobre Transporte Internacional Terrestre</w:t>
            </w:r>
            <w:r w:rsidR="00C5436E">
              <w:rPr>
                <w:color w:val="000000" w:themeColor="text1"/>
                <w:sz w:val="20"/>
                <w:szCs w:val="20"/>
              </w:rPr>
              <w:t xml:space="preserve"> (ATIT)</w:t>
            </w:r>
            <w:r w:rsidRPr="00F3558D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B601D9" w:rsidRPr="00F3558D" w14:paraId="5BC83650" w14:textId="77777777" w:rsidTr="008D0311">
        <w:trPr>
          <w:trHeight w:val="300"/>
        </w:trPr>
        <w:tc>
          <w:tcPr>
            <w:tcW w:w="2391" w:type="dxa"/>
            <w:gridSpan w:val="2"/>
          </w:tcPr>
          <w:p w14:paraId="4CF11900" w14:textId="362D0F33" w:rsidR="00B601D9" w:rsidRPr="00F3558D" w:rsidRDefault="00B601D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Gravedad:</w:t>
            </w:r>
          </w:p>
          <w:p w14:paraId="69DA7CBA" w14:textId="08C2225D" w:rsidR="00B601D9" w:rsidRPr="00F3558D" w:rsidRDefault="006B53CA" w:rsidP="00135B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Grave</w:t>
            </w:r>
          </w:p>
        </w:tc>
        <w:tc>
          <w:tcPr>
            <w:tcW w:w="2410" w:type="dxa"/>
          </w:tcPr>
          <w:p w14:paraId="7DEFE70C" w14:textId="401E3008" w:rsidR="00B601D9" w:rsidRPr="00F3558D" w:rsidRDefault="00F35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>Penalidad</w:t>
            </w:r>
            <w:r w:rsidR="00B601D9" w:rsidRPr="00F3558D">
              <w:rPr>
                <w:b/>
                <w:color w:val="000000"/>
                <w:sz w:val="20"/>
                <w:szCs w:val="20"/>
              </w:rPr>
              <w:t>:</w:t>
            </w:r>
          </w:p>
          <w:p w14:paraId="777FC4BF" w14:textId="77777777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3111" w:type="dxa"/>
          </w:tcPr>
          <w:p w14:paraId="36B247A5" w14:textId="77777777" w:rsidR="00B601D9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2FC68F13" w14:textId="6C91F602" w:rsidR="00945DA9" w:rsidRPr="00F3558D" w:rsidRDefault="0094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</w:t>
            </w:r>
            <w:r w:rsidRPr="00310DE2">
              <w:rPr>
                <w:bCs/>
                <w:color w:val="000000"/>
                <w:sz w:val="20"/>
                <w:szCs w:val="20"/>
              </w:rPr>
              <w:t>Colu</w:t>
            </w:r>
            <w:r>
              <w:rPr>
                <w:bCs/>
                <w:color w:val="000000"/>
                <w:sz w:val="20"/>
                <w:szCs w:val="20"/>
              </w:rPr>
              <w:t>m</w:t>
            </w:r>
            <w:r w:rsidRPr="00310DE2">
              <w:rPr>
                <w:bCs/>
                <w:color w:val="000000"/>
                <w:sz w:val="20"/>
                <w:szCs w:val="20"/>
              </w:rPr>
              <w:t>na IV aba</w:t>
            </w:r>
            <w:r>
              <w:rPr>
                <w:bCs/>
                <w:color w:val="000000"/>
                <w:sz w:val="20"/>
                <w:szCs w:val="20"/>
              </w:rPr>
              <w:t>j</w:t>
            </w:r>
            <w:r w:rsidRPr="00310DE2">
              <w:rPr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2552" w:type="dxa"/>
          </w:tcPr>
          <w:p w14:paraId="768215B5" w14:textId="77777777" w:rsidR="00B601D9" w:rsidRPr="00DC5F2B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/>
                <w:sz w:val="20"/>
                <w:szCs w:val="20"/>
              </w:rPr>
              <w:t>Fecha de Actualización:</w:t>
            </w:r>
          </w:p>
          <w:p w14:paraId="087CA9A4" w14:textId="3128AA94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F3558D" w14:paraId="7B85FACF" w14:textId="77777777" w:rsidTr="6B9443A6">
        <w:trPr>
          <w:trHeight w:val="300"/>
        </w:trPr>
        <w:tc>
          <w:tcPr>
            <w:tcW w:w="2391" w:type="dxa"/>
            <w:gridSpan w:val="2"/>
          </w:tcPr>
          <w:p w14:paraId="2AD87AF9" w14:textId="4F93CD41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Infra</w:t>
            </w:r>
            <w:r w:rsidR="04B55FCC" w:rsidRPr="00F3558D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tor:</w:t>
            </w:r>
          </w:p>
          <w:p w14:paraId="67B76263" w14:textId="781A6464" w:rsidR="55072D50" w:rsidRPr="00F3558D" w:rsidRDefault="006B53CA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</w:t>
            </w:r>
            <w:r w:rsidR="0021122F" w:rsidRPr="0021122F">
              <w:rPr>
                <w:color w:val="000000" w:themeColor="text1"/>
                <w:sz w:val="20"/>
                <w:szCs w:val="20"/>
              </w:rPr>
              <w:t>Transportista</w:t>
            </w:r>
          </w:p>
        </w:tc>
        <w:tc>
          <w:tcPr>
            <w:tcW w:w="8073" w:type="dxa"/>
            <w:gridSpan w:val="3"/>
          </w:tcPr>
          <w:p w14:paraId="01465C8A" w14:textId="6E2888CF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Compet</w:t>
            </w:r>
            <w:r w:rsidR="7F30D593" w:rsidRPr="00F3558D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ncia:</w:t>
            </w:r>
          </w:p>
          <w:p w14:paraId="0358D52E" w14:textId="0FDE3ACD" w:rsidR="00126A23" w:rsidRPr="00F3558D" w:rsidRDefault="43FCD67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>Organismo de aplicación del ATIT o por él conveniado.</w:t>
            </w:r>
          </w:p>
        </w:tc>
      </w:tr>
      <w:tr w:rsidR="00126A23" w:rsidRPr="00F3558D" w14:paraId="6F741C3F" w14:textId="77777777" w:rsidTr="6B9443A6">
        <w:trPr>
          <w:trHeight w:val="300"/>
        </w:trPr>
        <w:tc>
          <w:tcPr>
            <w:tcW w:w="10464" w:type="dxa"/>
            <w:gridSpan w:val="5"/>
          </w:tcPr>
          <w:p w14:paraId="5DF3D249" w14:textId="6D43C22C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</w:t>
            </w:r>
            <w:r w:rsidR="3247EEB4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Constatación: 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 xml:space="preserve">Mediante fiscalización presencial o electrónica; </w:t>
            </w:r>
            <w:r w:rsidR="00352609">
              <w:rPr>
                <w:color w:val="000000" w:themeColor="text1"/>
                <w:sz w:val="20"/>
                <w:szCs w:val="20"/>
              </w:rPr>
              <w:t>m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>ediante presentación de otros organismos nacionales</w:t>
            </w:r>
            <w:r w:rsidR="00BB579C">
              <w:rPr>
                <w:color w:val="000000" w:themeColor="text1"/>
                <w:sz w:val="20"/>
                <w:szCs w:val="20"/>
              </w:rPr>
              <w:t>; m</w:t>
            </w:r>
            <w:r w:rsidR="00BB579C" w:rsidRPr="00BB579C">
              <w:rPr>
                <w:color w:val="000000" w:themeColor="text1"/>
                <w:sz w:val="20"/>
                <w:szCs w:val="20"/>
              </w:rPr>
              <w:t>ediante fiscalización en las dependencias de la empresa de transporte.</w:t>
            </w:r>
          </w:p>
        </w:tc>
      </w:tr>
      <w:tr w:rsidR="00A81940" w:rsidRPr="00F3558D" w14:paraId="1FD6F0A2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546C8EB4" w14:textId="23460ADF" w:rsidR="00A81940" w:rsidRPr="00DC5F2B" w:rsidRDefault="00DC5F2B" w:rsidP="00DC5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 w:themeColor="text1"/>
                <w:sz w:val="20"/>
                <w:szCs w:val="20"/>
              </w:rPr>
              <w:t>I.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81940" w:rsidRPr="00DC5F2B">
              <w:rPr>
                <w:b/>
                <w:bCs/>
                <w:color w:val="000000" w:themeColor="text1"/>
                <w:sz w:val="20"/>
                <w:szCs w:val="20"/>
              </w:rPr>
              <w:t>Situaciones Fácticas Aplicables: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26F3B940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Cuando NO </w:t>
            </w:r>
            <w:r w:rsidR="00D94396">
              <w:rPr>
                <w:b/>
                <w:bCs/>
                <w:color w:val="000000" w:themeColor="text1"/>
                <w:sz w:val="20"/>
                <w:szCs w:val="20"/>
              </w:rPr>
              <w:t>Multar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111" w:type="dxa"/>
            <w:tcBorders>
              <w:bottom w:val="single" w:sz="4" w:space="0" w:color="000000" w:themeColor="text1"/>
            </w:tcBorders>
            <w:vAlign w:val="center"/>
          </w:tcPr>
          <w:p w14:paraId="417253CC" w14:textId="1E32598F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Definiciones y Procedimientos: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14:paraId="213F98D5" w14:textId="5879BCB5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A81940" w:rsidRPr="00F3558D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F3558D" w14:paraId="4759D509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auto"/>
            </w:tcBorders>
          </w:tcPr>
          <w:p w14:paraId="35263836" w14:textId="197D1968" w:rsidR="008F0EEE" w:rsidRPr="006D4E2C" w:rsidRDefault="00FC2175" w:rsidP="00C62E1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7" w:right="42" w:firstLine="0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FC2175">
              <w:rPr>
                <w:color w:val="000000" w:themeColor="text1"/>
                <w:sz w:val="20"/>
                <w:szCs w:val="20"/>
                <w:lang w:val="es-ES"/>
              </w:rPr>
              <w:t xml:space="preserve">Transportista que, al realizar transporte rodoviario internacional de cargas, presenta para el control cualquiera de los documentos relacionados en la Resolución MERCOSUR / GMC / </w:t>
            </w:r>
            <w:proofErr w:type="spellStart"/>
            <w:r w:rsidRPr="00FC2175">
              <w:rPr>
                <w:color w:val="000000" w:themeColor="text1"/>
                <w:sz w:val="20"/>
                <w:szCs w:val="20"/>
                <w:lang w:val="es-ES"/>
              </w:rPr>
              <w:t>Nº</w:t>
            </w:r>
            <w:proofErr w:type="spellEnd"/>
            <w:r w:rsidRPr="00FC2175">
              <w:rPr>
                <w:color w:val="000000" w:themeColor="text1"/>
                <w:sz w:val="20"/>
                <w:szCs w:val="20"/>
                <w:lang w:val="es-ES"/>
              </w:rPr>
              <w:t xml:space="preserve"> 34/2019, que contiene datos contradictorios con otros documentos o información presente en sistemas de consulta.</w:t>
            </w:r>
          </w:p>
          <w:p w14:paraId="5E0928C4" w14:textId="77777777" w:rsidR="008F0EEE" w:rsidRPr="006D4E2C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206DBFEC" w14:textId="012221B3" w:rsidR="004A35E8" w:rsidRPr="006D4E2C" w:rsidRDefault="004A35E8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right="10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E973F2D" w14:textId="6F89AE19" w:rsidR="003F3038" w:rsidRPr="003F3038" w:rsidRDefault="003F3038" w:rsidP="003F303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left="28" w:right="42" w:firstLine="63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3F3038">
              <w:rPr>
                <w:color w:val="000000" w:themeColor="text1"/>
                <w:sz w:val="20"/>
                <w:szCs w:val="20"/>
                <w:lang w:val="es-ES"/>
              </w:rPr>
              <w:t>Si hubiere indicios de adulteración, considerar la aplicación de la tipificación presente en la ficha 2203.</w:t>
            </w:r>
          </w:p>
          <w:p w14:paraId="1B5F7B30" w14:textId="2797399B" w:rsidR="003F3038" w:rsidRPr="003F3038" w:rsidRDefault="003F3038" w:rsidP="003F303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left="28" w:right="42" w:firstLine="63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3F3038">
              <w:rPr>
                <w:color w:val="000000" w:themeColor="text1"/>
                <w:sz w:val="20"/>
                <w:szCs w:val="20"/>
                <w:lang w:val="es-ES"/>
              </w:rPr>
              <w:t>Cuando el documento contuviere salvedad o rectificación de la información en campo específico para tal fin.</w:t>
            </w:r>
          </w:p>
          <w:p w14:paraId="0E0DB726" w14:textId="0F14AF56" w:rsidR="00D2045E" w:rsidRPr="00F14659" w:rsidRDefault="003F3038" w:rsidP="003F303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left="28" w:right="42" w:firstLine="63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3F3038">
              <w:rPr>
                <w:color w:val="000000" w:themeColor="text1"/>
                <w:sz w:val="20"/>
                <w:szCs w:val="20"/>
                <w:lang w:val="es-ES"/>
              </w:rPr>
              <w:t>Para documentos no previstos en normas internacionales de transporte, utilizar las tipificaciones previstas en la normativa nacional.</w:t>
            </w: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14:paraId="35611DFA" w14:textId="791A0BC5" w:rsidR="005D1647" w:rsidRPr="005D1647" w:rsidRDefault="005D1647" w:rsidP="005D164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5" w:right="95" w:firstLine="57"/>
              <w:jc w:val="both"/>
              <w:rPr>
                <w:color w:val="000000" w:themeColor="text1"/>
                <w:sz w:val="20"/>
                <w:szCs w:val="20"/>
              </w:rPr>
            </w:pPr>
            <w:r w:rsidRPr="005D1647">
              <w:rPr>
                <w:color w:val="000000" w:themeColor="text1"/>
                <w:sz w:val="20"/>
                <w:szCs w:val="20"/>
              </w:rPr>
              <w:t>El Agente de Fiscalización debe dejar constancia en el acta de infracción de los documentos de la operación de transporte que la caracterizan como transporte internacional (CRT, MIC/DTA, notas fiscales, facturas, o cualquier documentación oficial que pueda demostrar la operación de transporte realizada), o describir de manera detallada las circunstancias que permitieron definir la operación como transporte internacional, con la descripción de los datos de los vehículos utilizados.</w:t>
            </w:r>
          </w:p>
          <w:p w14:paraId="69C7CD85" w14:textId="290D2A3C" w:rsidR="005D1647" w:rsidRPr="005D1647" w:rsidRDefault="005D1647" w:rsidP="005D164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5" w:right="95" w:firstLine="57"/>
              <w:jc w:val="both"/>
              <w:rPr>
                <w:color w:val="000000" w:themeColor="text1"/>
                <w:sz w:val="20"/>
                <w:szCs w:val="20"/>
              </w:rPr>
            </w:pPr>
            <w:r w:rsidRPr="005D1647">
              <w:rPr>
                <w:color w:val="000000" w:themeColor="text1"/>
                <w:sz w:val="20"/>
                <w:szCs w:val="20"/>
              </w:rPr>
              <w:t>Describir en el acta de infracción el documento y el dato contradictorio verificado, explicitando el motivo de la constatación.</w:t>
            </w:r>
          </w:p>
          <w:p w14:paraId="2474D533" w14:textId="23059AB7" w:rsidR="008F0EEE" w:rsidRPr="00687A8E" w:rsidRDefault="005D1647" w:rsidP="005D164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5" w:right="95" w:firstLine="57"/>
              <w:jc w:val="both"/>
              <w:rPr>
                <w:color w:val="000000" w:themeColor="text1"/>
                <w:sz w:val="20"/>
                <w:szCs w:val="20"/>
              </w:rPr>
            </w:pPr>
            <w:r w:rsidRPr="005D1647">
              <w:rPr>
                <w:color w:val="000000" w:themeColor="text1"/>
                <w:sz w:val="20"/>
                <w:szCs w:val="20"/>
              </w:rPr>
              <w:t>Anexar copia o fotografía, siempre que fuere posible, del documento y de los demás documentos referentes al vehículo, conductor y a la carga.</w:t>
            </w:r>
            <w:r w:rsidR="006B3A81" w:rsidRPr="006B3A81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3F94347" w14:textId="3DEB143A" w:rsidR="00D32FAA" w:rsidRPr="00D32FAA" w:rsidRDefault="00D32FAA" w:rsidP="00D32FAA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0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D32FAA">
              <w:rPr>
                <w:color w:val="000000" w:themeColor="text1"/>
                <w:sz w:val="20"/>
                <w:szCs w:val="20"/>
              </w:rPr>
              <w:t>Labrar acta de infracción o de constancia, con base en el dispositivo citado en el ítem Amparo Legal anterior.</w:t>
            </w:r>
          </w:p>
          <w:p w14:paraId="0C96A4C2" w14:textId="42E74912" w:rsidR="00D32FAA" w:rsidRPr="00D32FAA" w:rsidRDefault="00D32FAA" w:rsidP="00D32FAA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0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D32FAA">
              <w:rPr>
                <w:color w:val="000000" w:themeColor="text1"/>
                <w:sz w:val="20"/>
                <w:szCs w:val="20"/>
              </w:rPr>
              <w:t>El vehículo o conjunto puede ser retenido para regularización, si el lugar y las circunstancias del procedimiento así lo permitieren.</w:t>
            </w:r>
          </w:p>
          <w:p w14:paraId="0A3B4F2B" w14:textId="4B02BBB1" w:rsidR="00D32FAA" w:rsidRPr="00D32FAA" w:rsidRDefault="00D32FAA" w:rsidP="00D32FAA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0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D32FAA">
              <w:rPr>
                <w:color w:val="000000" w:themeColor="text1"/>
                <w:sz w:val="20"/>
                <w:szCs w:val="20"/>
              </w:rPr>
              <w:t>El conjunto transportador y su carga será liberado para proseguir viaje una vez que el transportista regularice el documento o, a criterio del agente de fiscalización, aclare las condiciones que condujeron a la contradicción.</w:t>
            </w:r>
          </w:p>
          <w:p w14:paraId="3123D973" w14:textId="317AB1C6" w:rsidR="00F24C78" w:rsidRPr="00D70B09" w:rsidRDefault="00D32FAA" w:rsidP="00D32FAA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0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D32FAA">
              <w:rPr>
                <w:color w:val="000000" w:themeColor="text1"/>
                <w:sz w:val="20"/>
                <w:szCs w:val="20"/>
              </w:rPr>
              <w:t>Es facultad del transportista efectuar nuevas subcontrataciones para la regularización de la operación de transporte.</w:t>
            </w:r>
          </w:p>
        </w:tc>
      </w:tr>
      <w:tr w:rsidR="008F0EEE" w:rsidRPr="00F3558D" w14:paraId="504F486B" w14:textId="77777777" w:rsidTr="6B9443A6">
        <w:trPr>
          <w:trHeight w:val="300"/>
        </w:trPr>
        <w:tc>
          <w:tcPr>
            <w:tcW w:w="10464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5AD33AC4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Informa</w:t>
            </w:r>
            <w:r w:rsidR="2C164C97" w:rsidRPr="00F3558D">
              <w:rPr>
                <w:b/>
                <w:bCs/>
                <w:color w:val="000000" w:themeColor="text1"/>
                <w:sz w:val="20"/>
                <w:szCs w:val="20"/>
              </w:rPr>
              <w:t>cion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es Complementar</w:t>
            </w:r>
            <w:r w:rsidR="1B828FA8" w:rsidRPr="00F3558D">
              <w:rPr>
                <w:b/>
                <w:bCs/>
                <w:color w:val="000000" w:themeColor="text1"/>
                <w:sz w:val="20"/>
                <w:szCs w:val="20"/>
              </w:rPr>
              <w:t>ia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s:</w:t>
            </w:r>
          </w:p>
        </w:tc>
      </w:tr>
      <w:tr w:rsidR="008F0EEE" w:rsidRPr="00F3558D" w14:paraId="709F8E78" w14:textId="77777777" w:rsidTr="6B9443A6">
        <w:trPr>
          <w:trHeight w:val="300"/>
        </w:trPr>
        <w:tc>
          <w:tcPr>
            <w:tcW w:w="10464" w:type="dxa"/>
            <w:gridSpan w:val="5"/>
          </w:tcPr>
          <w:p w14:paraId="278B37C1" w14:textId="77777777" w:rsidR="001918B0" w:rsidRPr="00915379" w:rsidRDefault="001918B0" w:rsidP="00D2045E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  <w:lang w:val="pt-BR"/>
              </w:rPr>
            </w:pPr>
            <w:r w:rsidRPr="00915379">
              <w:rPr>
                <w:b/>
                <w:sz w:val="20"/>
                <w:szCs w:val="20"/>
                <w:lang w:val="pt-BR"/>
              </w:rPr>
              <w:t>Argentina:</w:t>
            </w:r>
          </w:p>
          <w:p w14:paraId="647431EE" w14:textId="77777777" w:rsidR="006229BC" w:rsidRPr="00915379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lang w:val="pt-BR"/>
              </w:rPr>
            </w:pPr>
            <w:r w:rsidRPr="00915379">
              <w:rPr>
                <w:bCs/>
                <w:color w:val="000000"/>
                <w:sz w:val="20"/>
                <w:szCs w:val="20"/>
                <w:lang w:val="pt-BR"/>
              </w:rPr>
              <w:t xml:space="preserve">Sistema de Consulta: </w:t>
            </w:r>
          </w:p>
          <w:p w14:paraId="54B81E6B" w14:textId="71B4CB92" w:rsidR="001918B0" w:rsidRPr="00915379" w:rsidRDefault="001918B0" w:rsidP="6B9443A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bCs/>
                <w:sz w:val="20"/>
                <w:szCs w:val="20"/>
                <w:lang w:val="pt-BR"/>
              </w:rPr>
            </w:pPr>
            <w:proofErr w:type="spellStart"/>
            <w:r w:rsidRPr="00915379">
              <w:rPr>
                <w:b/>
                <w:bCs/>
                <w:sz w:val="20"/>
                <w:szCs w:val="20"/>
                <w:lang w:val="pt-BR"/>
              </w:rPr>
              <w:t>Bol</w:t>
            </w:r>
            <w:r w:rsidR="19ED1037" w:rsidRPr="00915379">
              <w:rPr>
                <w:b/>
                <w:bCs/>
                <w:sz w:val="20"/>
                <w:szCs w:val="20"/>
                <w:lang w:val="pt-BR"/>
              </w:rPr>
              <w:t>i</w:t>
            </w:r>
            <w:r w:rsidRPr="00915379">
              <w:rPr>
                <w:b/>
                <w:bCs/>
                <w:sz w:val="20"/>
                <w:szCs w:val="20"/>
                <w:lang w:val="pt-BR"/>
              </w:rPr>
              <w:t>via</w:t>
            </w:r>
            <w:proofErr w:type="spellEnd"/>
            <w:r w:rsidRPr="00915379">
              <w:rPr>
                <w:b/>
                <w:bCs/>
                <w:sz w:val="20"/>
                <w:szCs w:val="20"/>
                <w:lang w:val="pt-BR"/>
              </w:rPr>
              <w:t>:</w:t>
            </w:r>
          </w:p>
          <w:p w14:paraId="6A88F129" w14:textId="77777777" w:rsidR="006229BC" w:rsidRPr="00915379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lang w:val="pt-BR"/>
              </w:rPr>
            </w:pPr>
            <w:r w:rsidRPr="00915379">
              <w:rPr>
                <w:bCs/>
                <w:color w:val="000000"/>
                <w:sz w:val="20"/>
                <w:szCs w:val="20"/>
                <w:lang w:val="pt-BR"/>
              </w:rPr>
              <w:t xml:space="preserve">Sistema de Consulta: </w:t>
            </w:r>
          </w:p>
          <w:p w14:paraId="40B97486" w14:textId="77777777" w:rsidR="002A324C" w:rsidRPr="002A324C" w:rsidRDefault="001918B0" w:rsidP="002A3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rPr>
                <w:lang w:val="pt-BR"/>
              </w:rPr>
            </w:pPr>
            <w:r w:rsidRPr="00915379">
              <w:rPr>
                <w:b/>
                <w:sz w:val="20"/>
                <w:szCs w:val="20"/>
                <w:lang w:val="pt-BR"/>
              </w:rPr>
              <w:t>Brasil:</w:t>
            </w:r>
            <w:r w:rsidRPr="00915379">
              <w:rPr>
                <w:b/>
                <w:sz w:val="20"/>
                <w:szCs w:val="20"/>
                <w:lang w:val="pt-BR"/>
              </w:rPr>
              <w:br/>
            </w:r>
            <w:r w:rsidR="002A324C" w:rsidRPr="002A324C">
              <w:rPr>
                <w:bCs/>
                <w:sz w:val="20"/>
                <w:szCs w:val="20"/>
                <w:lang w:val="pt-BR"/>
              </w:rPr>
              <w:t xml:space="preserve">2º Protocolo de Infrações ao ATIT (Decreto 5462/2005): </w:t>
            </w:r>
            <w:hyperlink r:id="rId11">
              <w:r w:rsidR="002A324C" w:rsidRPr="002A324C">
                <w:rPr>
                  <w:bCs/>
                  <w:color w:val="0000FF"/>
                  <w:sz w:val="20"/>
                  <w:szCs w:val="20"/>
                  <w:lang w:val="pt-BR"/>
                </w:rPr>
                <w:t>https://tinyurl.com/Decreto-5462</w:t>
              </w:r>
            </w:hyperlink>
            <w:r w:rsidR="002A324C" w:rsidRPr="002A324C">
              <w:rPr>
                <w:sz w:val="20"/>
                <w:szCs w:val="20"/>
                <w:lang w:val="pt-BR"/>
              </w:rPr>
              <w:br/>
            </w:r>
            <w:r w:rsidR="002A324C" w:rsidRPr="002A324C">
              <w:rPr>
                <w:bCs/>
                <w:sz w:val="20"/>
                <w:szCs w:val="20"/>
                <w:lang w:val="pt-BR"/>
              </w:rPr>
              <w:t>Resolução</w:t>
            </w:r>
            <w:r w:rsidR="002A324C" w:rsidRPr="002A324C">
              <w:rPr>
                <w:bCs/>
                <w:color w:val="000000"/>
                <w:sz w:val="20"/>
                <w:szCs w:val="20"/>
                <w:lang w:val="pt-BR"/>
              </w:rPr>
              <w:t xml:space="preserve"> ANTT nº 6.038/2024:  </w:t>
            </w:r>
            <w:hyperlink r:id="rId12" w:history="1">
              <w:r w:rsidR="002A324C" w:rsidRPr="002A324C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</w:t>
              </w:r>
              <w:r w:rsidR="002A324C" w:rsidRPr="002A324C">
                <w:rPr>
                  <w:rStyle w:val="Hyperlink"/>
                  <w:sz w:val="20"/>
                  <w:szCs w:val="20"/>
                  <w:lang w:val="pt-BR"/>
                </w:rPr>
                <w:t>6038</w:t>
              </w:r>
            </w:hyperlink>
            <w:r w:rsidR="002A324C" w:rsidRPr="002A324C">
              <w:rPr>
                <w:bCs/>
                <w:sz w:val="20"/>
                <w:szCs w:val="20"/>
                <w:lang w:val="pt-BR"/>
              </w:rPr>
              <w:br/>
              <w:t>Resolução</w:t>
            </w:r>
            <w:r w:rsidR="002A324C" w:rsidRPr="002A324C">
              <w:rPr>
                <w:bCs/>
                <w:color w:val="000000"/>
                <w:sz w:val="20"/>
                <w:szCs w:val="20"/>
                <w:lang w:val="pt-BR"/>
              </w:rPr>
              <w:t xml:space="preserve"> ANTT nº 5.982/2022:  </w:t>
            </w:r>
            <w:hyperlink r:id="rId13" w:history="1">
              <w:r w:rsidR="002A324C" w:rsidRPr="002A324C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https://tinyurl.com/resolucaoANTT5982</w:t>
              </w:r>
            </w:hyperlink>
          </w:p>
          <w:p w14:paraId="25B807CE" w14:textId="77777777" w:rsidR="002A324C" w:rsidRPr="002A324C" w:rsidRDefault="002A324C" w:rsidP="002A3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rPr>
                <w:sz w:val="20"/>
                <w:szCs w:val="20"/>
                <w:lang w:val="pt-BR"/>
              </w:rPr>
            </w:pPr>
            <w:r w:rsidRPr="002A324C">
              <w:rPr>
                <w:bCs/>
                <w:color w:val="000000"/>
                <w:sz w:val="20"/>
                <w:szCs w:val="20"/>
                <w:lang w:val="pt-BR"/>
              </w:rPr>
              <w:t xml:space="preserve">Consulta Senatran: </w:t>
            </w:r>
            <w:hyperlink r:id="rId14" w:history="1">
              <w:r w:rsidRPr="002A324C">
                <w:rPr>
                  <w:rStyle w:val="Hyperlink"/>
                  <w:sz w:val="20"/>
                  <w:szCs w:val="20"/>
                  <w:lang w:val="pt-BR"/>
                </w:rPr>
                <w:t>https://tinyurl.com/ConsultaSENATRAN</w:t>
              </w:r>
            </w:hyperlink>
          </w:p>
          <w:p w14:paraId="20103C7C" w14:textId="77777777" w:rsidR="002A324C" w:rsidRPr="00310DE2" w:rsidRDefault="002A324C" w:rsidP="002A3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lastRenderedPageBreak/>
              <w:t>Sistema de Consulta</w:t>
            </w:r>
            <w:r>
              <w:rPr>
                <w:bCs/>
                <w:color w:val="000000"/>
                <w:sz w:val="20"/>
                <w:szCs w:val="20"/>
              </w:rPr>
              <w:t xml:space="preserve"> TRIC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5" w:history="1">
              <w:r w:rsidRPr="00310DE2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62C861F4" w14:textId="29ED21F0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Paraguay:</w:t>
            </w:r>
          </w:p>
          <w:p w14:paraId="3C62B1E5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50F05A40" w14:textId="77777777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Uruguay:</w:t>
            </w:r>
          </w:p>
          <w:p w14:paraId="11BBE727" w14:textId="0F25FEE9" w:rsidR="008F0EEE" w:rsidRPr="00F3558D" w:rsidRDefault="006229BC" w:rsidP="0015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</w:tc>
      </w:tr>
    </w:tbl>
    <w:p w14:paraId="3429807D" w14:textId="77777777" w:rsidR="008F0EEE" w:rsidRDefault="008F0EEE">
      <w:pPr>
        <w:ind w:left="142"/>
      </w:pPr>
    </w:p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1E079"/>
    <w:multiLevelType w:val="hybridMultilevel"/>
    <w:tmpl w:val="A246D83C"/>
    <w:lvl w:ilvl="0" w:tplc="78DAB4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B602BC">
      <w:start w:val="1"/>
      <w:numFmt w:val="lowerLetter"/>
      <w:lvlText w:val="%2."/>
      <w:lvlJc w:val="left"/>
      <w:pPr>
        <w:ind w:left="1440" w:hanging="360"/>
      </w:pPr>
    </w:lvl>
    <w:lvl w:ilvl="2" w:tplc="628047A4">
      <w:start w:val="1"/>
      <w:numFmt w:val="lowerRoman"/>
      <w:lvlText w:val="%3."/>
      <w:lvlJc w:val="right"/>
      <w:pPr>
        <w:ind w:left="2160" w:hanging="180"/>
      </w:pPr>
    </w:lvl>
    <w:lvl w:ilvl="3" w:tplc="E0884D86">
      <w:start w:val="1"/>
      <w:numFmt w:val="decimal"/>
      <w:lvlText w:val="%4."/>
      <w:lvlJc w:val="left"/>
      <w:pPr>
        <w:ind w:left="2880" w:hanging="360"/>
      </w:pPr>
    </w:lvl>
    <w:lvl w:ilvl="4" w:tplc="6486EA04">
      <w:start w:val="1"/>
      <w:numFmt w:val="lowerLetter"/>
      <w:lvlText w:val="%5."/>
      <w:lvlJc w:val="left"/>
      <w:pPr>
        <w:ind w:left="3600" w:hanging="360"/>
      </w:pPr>
    </w:lvl>
    <w:lvl w:ilvl="5" w:tplc="334A0A04">
      <w:start w:val="1"/>
      <w:numFmt w:val="lowerRoman"/>
      <w:lvlText w:val="%6."/>
      <w:lvlJc w:val="right"/>
      <w:pPr>
        <w:ind w:left="4320" w:hanging="180"/>
      </w:pPr>
    </w:lvl>
    <w:lvl w:ilvl="6" w:tplc="BA248CCA">
      <w:start w:val="1"/>
      <w:numFmt w:val="decimal"/>
      <w:lvlText w:val="%7."/>
      <w:lvlJc w:val="left"/>
      <w:pPr>
        <w:ind w:left="5040" w:hanging="360"/>
      </w:pPr>
    </w:lvl>
    <w:lvl w:ilvl="7" w:tplc="ACFCBF32">
      <w:start w:val="1"/>
      <w:numFmt w:val="lowerLetter"/>
      <w:lvlText w:val="%8."/>
      <w:lvlJc w:val="left"/>
      <w:pPr>
        <w:ind w:left="5760" w:hanging="360"/>
      </w:pPr>
    </w:lvl>
    <w:lvl w:ilvl="8" w:tplc="7A4634C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4" w15:restartNumberingAfterBreak="0">
    <w:nsid w:val="2D9602E0"/>
    <w:multiLevelType w:val="hybridMultilevel"/>
    <w:tmpl w:val="454CE8E0"/>
    <w:lvl w:ilvl="0" w:tplc="74A8B020">
      <w:start w:val="1"/>
      <w:numFmt w:val="upperRoman"/>
      <w:lvlText w:val="%1."/>
      <w:lvlJc w:val="left"/>
      <w:pPr>
        <w:ind w:left="724" w:hanging="72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084" w:hanging="360"/>
      </w:pPr>
    </w:lvl>
    <w:lvl w:ilvl="2" w:tplc="0416001B" w:tentative="1">
      <w:start w:val="1"/>
      <w:numFmt w:val="lowerRoman"/>
      <w:lvlText w:val="%3."/>
      <w:lvlJc w:val="right"/>
      <w:pPr>
        <w:ind w:left="1804" w:hanging="180"/>
      </w:pPr>
    </w:lvl>
    <w:lvl w:ilvl="3" w:tplc="0416000F" w:tentative="1">
      <w:start w:val="1"/>
      <w:numFmt w:val="decimal"/>
      <w:lvlText w:val="%4."/>
      <w:lvlJc w:val="left"/>
      <w:pPr>
        <w:ind w:left="2524" w:hanging="360"/>
      </w:pPr>
    </w:lvl>
    <w:lvl w:ilvl="4" w:tplc="04160019" w:tentative="1">
      <w:start w:val="1"/>
      <w:numFmt w:val="lowerLetter"/>
      <w:lvlText w:val="%5."/>
      <w:lvlJc w:val="left"/>
      <w:pPr>
        <w:ind w:left="3244" w:hanging="360"/>
      </w:pPr>
    </w:lvl>
    <w:lvl w:ilvl="5" w:tplc="0416001B" w:tentative="1">
      <w:start w:val="1"/>
      <w:numFmt w:val="lowerRoman"/>
      <w:lvlText w:val="%6."/>
      <w:lvlJc w:val="right"/>
      <w:pPr>
        <w:ind w:left="3964" w:hanging="180"/>
      </w:pPr>
    </w:lvl>
    <w:lvl w:ilvl="6" w:tplc="0416000F" w:tentative="1">
      <w:start w:val="1"/>
      <w:numFmt w:val="decimal"/>
      <w:lvlText w:val="%7."/>
      <w:lvlJc w:val="left"/>
      <w:pPr>
        <w:ind w:left="4684" w:hanging="360"/>
      </w:pPr>
    </w:lvl>
    <w:lvl w:ilvl="7" w:tplc="04160019" w:tentative="1">
      <w:start w:val="1"/>
      <w:numFmt w:val="lowerLetter"/>
      <w:lvlText w:val="%8."/>
      <w:lvlJc w:val="left"/>
      <w:pPr>
        <w:ind w:left="5404" w:hanging="360"/>
      </w:pPr>
    </w:lvl>
    <w:lvl w:ilvl="8" w:tplc="0416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6" w15:restartNumberingAfterBreak="0">
    <w:nsid w:val="3DA87654"/>
    <w:multiLevelType w:val="hybridMultilevel"/>
    <w:tmpl w:val="A296F7B8"/>
    <w:lvl w:ilvl="0" w:tplc="F9245EBA">
      <w:start w:val="1"/>
      <w:numFmt w:val="decimal"/>
      <w:lvlText w:val="%1."/>
      <w:lvlJc w:val="left"/>
      <w:pPr>
        <w:ind w:left="386" w:hanging="360"/>
      </w:pPr>
    </w:lvl>
    <w:lvl w:ilvl="1" w:tplc="6706D288">
      <w:start w:val="1"/>
      <w:numFmt w:val="lowerLetter"/>
      <w:lvlText w:val="%2."/>
      <w:lvlJc w:val="left"/>
      <w:pPr>
        <w:ind w:left="1106" w:hanging="360"/>
      </w:pPr>
    </w:lvl>
    <w:lvl w:ilvl="2" w:tplc="4AC27DAE">
      <w:start w:val="1"/>
      <w:numFmt w:val="lowerRoman"/>
      <w:lvlText w:val="%3."/>
      <w:lvlJc w:val="right"/>
      <w:pPr>
        <w:ind w:left="1826" w:hanging="180"/>
      </w:pPr>
    </w:lvl>
    <w:lvl w:ilvl="3" w:tplc="F62A2FDA">
      <w:start w:val="1"/>
      <w:numFmt w:val="decimal"/>
      <w:lvlText w:val="%4."/>
      <w:lvlJc w:val="left"/>
      <w:pPr>
        <w:ind w:left="2546" w:hanging="360"/>
      </w:pPr>
    </w:lvl>
    <w:lvl w:ilvl="4" w:tplc="4386F084">
      <w:start w:val="1"/>
      <w:numFmt w:val="lowerLetter"/>
      <w:lvlText w:val="%5."/>
      <w:lvlJc w:val="left"/>
      <w:pPr>
        <w:ind w:left="3266" w:hanging="360"/>
      </w:pPr>
    </w:lvl>
    <w:lvl w:ilvl="5" w:tplc="A2E6D68E">
      <w:start w:val="1"/>
      <w:numFmt w:val="lowerRoman"/>
      <w:lvlText w:val="%6."/>
      <w:lvlJc w:val="right"/>
      <w:pPr>
        <w:ind w:left="3986" w:hanging="180"/>
      </w:pPr>
    </w:lvl>
    <w:lvl w:ilvl="6" w:tplc="B69AC98E">
      <w:start w:val="1"/>
      <w:numFmt w:val="decimal"/>
      <w:lvlText w:val="%7."/>
      <w:lvlJc w:val="left"/>
      <w:pPr>
        <w:ind w:left="4706" w:hanging="360"/>
      </w:pPr>
    </w:lvl>
    <w:lvl w:ilvl="7" w:tplc="DF821DFC">
      <w:start w:val="1"/>
      <w:numFmt w:val="lowerLetter"/>
      <w:lvlText w:val="%8."/>
      <w:lvlJc w:val="left"/>
      <w:pPr>
        <w:ind w:left="5426" w:hanging="360"/>
      </w:pPr>
    </w:lvl>
    <w:lvl w:ilvl="8" w:tplc="9A7AE0EA">
      <w:start w:val="1"/>
      <w:numFmt w:val="lowerRoman"/>
      <w:lvlText w:val="%9."/>
      <w:lvlJc w:val="right"/>
      <w:pPr>
        <w:ind w:left="6146" w:hanging="180"/>
      </w:pPr>
    </w:lvl>
  </w:abstractNum>
  <w:abstractNum w:abstractNumId="7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8" w15:restartNumberingAfterBreak="0">
    <w:nsid w:val="3FB8291D"/>
    <w:multiLevelType w:val="hybridMultilevel"/>
    <w:tmpl w:val="A2041AF0"/>
    <w:lvl w:ilvl="0" w:tplc="C36EF6BE">
      <w:start w:val="1"/>
      <w:numFmt w:val="decimal"/>
      <w:lvlText w:val="%1."/>
      <w:lvlJc w:val="left"/>
      <w:pPr>
        <w:ind w:left="386" w:hanging="360"/>
      </w:pPr>
    </w:lvl>
    <w:lvl w:ilvl="1" w:tplc="72187982">
      <w:start w:val="1"/>
      <w:numFmt w:val="lowerLetter"/>
      <w:lvlText w:val="%2."/>
      <w:lvlJc w:val="left"/>
      <w:pPr>
        <w:ind w:left="1106" w:hanging="360"/>
      </w:pPr>
    </w:lvl>
    <w:lvl w:ilvl="2" w:tplc="E1540018">
      <w:start w:val="1"/>
      <w:numFmt w:val="lowerRoman"/>
      <w:lvlText w:val="%3."/>
      <w:lvlJc w:val="right"/>
      <w:pPr>
        <w:ind w:left="1826" w:hanging="180"/>
      </w:pPr>
    </w:lvl>
    <w:lvl w:ilvl="3" w:tplc="EA207916">
      <w:start w:val="1"/>
      <w:numFmt w:val="decimal"/>
      <w:lvlText w:val="%4."/>
      <w:lvlJc w:val="left"/>
      <w:pPr>
        <w:ind w:left="2546" w:hanging="360"/>
      </w:pPr>
    </w:lvl>
    <w:lvl w:ilvl="4" w:tplc="E01E9D5A">
      <w:start w:val="1"/>
      <w:numFmt w:val="lowerLetter"/>
      <w:lvlText w:val="%5."/>
      <w:lvlJc w:val="left"/>
      <w:pPr>
        <w:ind w:left="3266" w:hanging="360"/>
      </w:pPr>
    </w:lvl>
    <w:lvl w:ilvl="5" w:tplc="2E246D8E">
      <w:start w:val="1"/>
      <w:numFmt w:val="lowerRoman"/>
      <w:lvlText w:val="%6."/>
      <w:lvlJc w:val="right"/>
      <w:pPr>
        <w:ind w:left="3986" w:hanging="180"/>
      </w:pPr>
    </w:lvl>
    <w:lvl w:ilvl="6" w:tplc="7AF4724A">
      <w:start w:val="1"/>
      <w:numFmt w:val="decimal"/>
      <w:lvlText w:val="%7."/>
      <w:lvlJc w:val="left"/>
      <w:pPr>
        <w:ind w:left="4706" w:hanging="360"/>
      </w:pPr>
    </w:lvl>
    <w:lvl w:ilvl="7" w:tplc="FDE832B6">
      <w:start w:val="1"/>
      <w:numFmt w:val="lowerLetter"/>
      <w:lvlText w:val="%8."/>
      <w:lvlJc w:val="left"/>
      <w:pPr>
        <w:ind w:left="5426" w:hanging="360"/>
      </w:pPr>
    </w:lvl>
    <w:lvl w:ilvl="8" w:tplc="DF3239B2">
      <w:start w:val="1"/>
      <w:numFmt w:val="lowerRoman"/>
      <w:lvlText w:val="%9."/>
      <w:lvlJc w:val="right"/>
      <w:pPr>
        <w:ind w:left="6146" w:hanging="180"/>
      </w:pPr>
    </w:lvl>
  </w:abstractNum>
  <w:abstractNum w:abstractNumId="9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0" w15:restartNumberingAfterBreak="0">
    <w:nsid w:val="596302BA"/>
    <w:multiLevelType w:val="hybridMultilevel"/>
    <w:tmpl w:val="38C436B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B9F90"/>
    <w:multiLevelType w:val="hybridMultilevel"/>
    <w:tmpl w:val="C6869E44"/>
    <w:lvl w:ilvl="0" w:tplc="3A30CDC6">
      <w:start w:val="1"/>
      <w:numFmt w:val="decimal"/>
      <w:lvlText w:val="%1."/>
      <w:lvlJc w:val="left"/>
      <w:pPr>
        <w:ind w:left="386" w:hanging="360"/>
      </w:pPr>
    </w:lvl>
    <w:lvl w:ilvl="1" w:tplc="98FA2AF2">
      <w:start w:val="1"/>
      <w:numFmt w:val="lowerLetter"/>
      <w:lvlText w:val="%2."/>
      <w:lvlJc w:val="left"/>
      <w:pPr>
        <w:ind w:left="1106" w:hanging="360"/>
      </w:pPr>
    </w:lvl>
    <w:lvl w:ilvl="2" w:tplc="11FEA9AA">
      <w:start w:val="1"/>
      <w:numFmt w:val="lowerRoman"/>
      <w:lvlText w:val="%3."/>
      <w:lvlJc w:val="right"/>
      <w:pPr>
        <w:ind w:left="1826" w:hanging="180"/>
      </w:pPr>
    </w:lvl>
    <w:lvl w:ilvl="3" w:tplc="666A5D36">
      <w:start w:val="1"/>
      <w:numFmt w:val="decimal"/>
      <w:lvlText w:val="%4."/>
      <w:lvlJc w:val="left"/>
      <w:pPr>
        <w:ind w:left="2546" w:hanging="360"/>
      </w:pPr>
    </w:lvl>
    <w:lvl w:ilvl="4" w:tplc="4DE84140">
      <w:start w:val="1"/>
      <w:numFmt w:val="lowerLetter"/>
      <w:lvlText w:val="%5."/>
      <w:lvlJc w:val="left"/>
      <w:pPr>
        <w:ind w:left="3266" w:hanging="360"/>
      </w:pPr>
    </w:lvl>
    <w:lvl w:ilvl="5" w:tplc="C4E4DE40">
      <w:start w:val="1"/>
      <w:numFmt w:val="lowerRoman"/>
      <w:lvlText w:val="%6."/>
      <w:lvlJc w:val="right"/>
      <w:pPr>
        <w:ind w:left="3986" w:hanging="180"/>
      </w:pPr>
    </w:lvl>
    <w:lvl w:ilvl="6" w:tplc="B8AC57F2">
      <w:start w:val="1"/>
      <w:numFmt w:val="decimal"/>
      <w:lvlText w:val="%7."/>
      <w:lvlJc w:val="left"/>
      <w:pPr>
        <w:ind w:left="4706" w:hanging="360"/>
      </w:pPr>
    </w:lvl>
    <w:lvl w:ilvl="7" w:tplc="6D5E0AD8">
      <w:start w:val="1"/>
      <w:numFmt w:val="lowerLetter"/>
      <w:lvlText w:val="%8."/>
      <w:lvlJc w:val="left"/>
      <w:pPr>
        <w:ind w:left="5426" w:hanging="360"/>
      </w:pPr>
    </w:lvl>
    <w:lvl w:ilvl="8" w:tplc="78A01F7C">
      <w:start w:val="1"/>
      <w:numFmt w:val="lowerRoman"/>
      <w:lvlText w:val="%9."/>
      <w:lvlJc w:val="right"/>
      <w:pPr>
        <w:ind w:left="6146" w:hanging="180"/>
      </w:pPr>
    </w:lvl>
  </w:abstractNum>
  <w:abstractNum w:abstractNumId="12" w15:restartNumberingAfterBreak="0">
    <w:nsid w:val="6A4409AA"/>
    <w:multiLevelType w:val="hybridMultilevel"/>
    <w:tmpl w:val="A246D83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A2A7E"/>
    <w:multiLevelType w:val="multilevel"/>
    <w:tmpl w:val="C4CC4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5" w15:restartNumberingAfterBreak="0">
    <w:nsid w:val="7F0C46A2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num w:numId="1" w16cid:durableId="1746604317">
    <w:abstractNumId w:val="0"/>
  </w:num>
  <w:num w:numId="2" w16cid:durableId="1434669958">
    <w:abstractNumId w:val="8"/>
  </w:num>
  <w:num w:numId="3" w16cid:durableId="2087024246">
    <w:abstractNumId w:val="11"/>
  </w:num>
  <w:num w:numId="4" w16cid:durableId="368603583">
    <w:abstractNumId w:val="6"/>
  </w:num>
  <w:num w:numId="5" w16cid:durableId="684135055">
    <w:abstractNumId w:val="7"/>
  </w:num>
  <w:num w:numId="6" w16cid:durableId="10108815">
    <w:abstractNumId w:val="9"/>
  </w:num>
  <w:num w:numId="7" w16cid:durableId="273025630">
    <w:abstractNumId w:val="5"/>
  </w:num>
  <w:num w:numId="8" w16cid:durableId="417361148">
    <w:abstractNumId w:val="1"/>
  </w:num>
  <w:num w:numId="9" w16cid:durableId="958610643">
    <w:abstractNumId w:val="2"/>
  </w:num>
  <w:num w:numId="10" w16cid:durableId="833960802">
    <w:abstractNumId w:val="14"/>
  </w:num>
  <w:num w:numId="11" w16cid:durableId="2130006205">
    <w:abstractNumId w:val="3"/>
  </w:num>
  <w:num w:numId="12" w16cid:durableId="1581131809">
    <w:abstractNumId w:val="4"/>
  </w:num>
  <w:num w:numId="13" w16cid:durableId="1203246107">
    <w:abstractNumId w:val="10"/>
  </w:num>
  <w:num w:numId="14" w16cid:durableId="1983273059">
    <w:abstractNumId w:val="12"/>
  </w:num>
  <w:num w:numId="15" w16cid:durableId="150219705">
    <w:abstractNumId w:val="15"/>
  </w:num>
  <w:num w:numId="16" w16cid:durableId="3605915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6B4E"/>
    <w:rsid w:val="000122A2"/>
    <w:rsid w:val="0006156C"/>
    <w:rsid w:val="000758B7"/>
    <w:rsid w:val="000C65AA"/>
    <w:rsid w:val="000D57F7"/>
    <w:rsid w:val="000F1BA7"/>
    <w:rsid w:val="0010076B"/>
    <w:rsid w:val="00126A23"/>
    <w:rsid w:val="00135B48"/>
    <w:rsid w:val="00137BCE"/>
    <w:rsid w:val="00152BF4"/>
    <w:rsid w:val="00187EC2"/>
    <w:rsid w:val="001918B0"/>
    <w:rsid w:val="001A20E7"/>
    <w:rsid w:val="001F5361"/>
    <w:rsid w:val="001F6539"/>
    <w:rsid w:val="0021122F"/>
    <w:rsid w:val="002248FA"/>
    <w:rsid w:val="00243911"/>
    <w:rsid w:val="00247442"/>
    <w:rsid w:val="00250A8B"/>
    <w:rsid w:val="00254A58"/>
    <w:rsid w:val="0029461B"/>
    <w:rsid w:val="002A324C"/>
    <w:rsid w:val="002E02BE"/>
    <w:rsid w:val="002E6841"/>
    <w:rsid w:val="002F5BAD"/>
    <w:rsid w:val="00320E20"/>
    <w:rsid w:val="00352609"/>
    <w:rsid w:val="00356FD1"/>
    <w:rsid w:val="003A2435"/>
    <w:rsid w:val="003B20F1"/>
    <w:rsid w:val="003D58F9"/>
    <w:rsid w:val="003F3038"/>
    <w:rsid w:val="00410EE8"/>
    <w:rsid w:val="00463ECD"/>
    <w:rsid w:val="00484F70"/>
    <w:rsid w:val="004A35E8"/>
    <w:rsid w:val="00503EC7"/>
    <w:rsid w:val="00506E9E"/>
    <w:rsid w:val="005142FF"/>
    <w:rsid w:val="005759B3"/>
    <w:rsid w:val="005D1647"/>
    <w:rsid w:val="006229BC"/>
    <w:rsid w:val="006351FB"/>
    <w:rsid w:val="00655479"/>
    <w:rsid w:val="0066513B"/>
    <w:rsid w:val="0068171D"/>
    <w:rsid w:val="00687A8E"/>
    <w:rsid w:val="006B3A81"/>
    <w:rsid w:val="006B53CA"/>
    <w:rsid w:val="006D4E2C"/>
    <w:rsid w:val="006E16B2"/>
    <w:rsid w:val="006E2D4F"/>
    <w:rsid w:val="00705234"/>
    <w:rsid w:val="00742F48"/>
    <w:rsid w:val="00762B9D"/>
    <w:rsid w:val="007B5759"/>
    <w:rsid w:val="007D5629"/>
    <w:rsid w:val="00800BB5"/>
    <w:rsid w:val="00817F17"/>
    <w:rsid w:val="00830F8F"/>
    <w:rsid w:val="00835820"/>
    <w:rsid w:val="00870534"/>
    <w:rsid w:val="0088473D"/>
    <w:rsid w:val="008D0311"/>
    <w:rsid w:val="008F0EEE"/>
    <w:rsid w:val="008F7C32"/>
    <w:rsid w:val="00915379"/>
    <w:rsid w:val="00945DA9"/>
    <w:rsid w:val="009725D6"/>
    <w:rsid w:val="00993746"/>
    <w:rsid w:val="009C0900"/>
    <w:rsid w:val="00A16E68"/>
    <w:rsid w:val="00A81940"/>
    <w:rsid w:val="00A86443"/>
    <w:rsid w:val="00A97232"/>
    <w:rsid w:val="00AB2051"/>
    <w:rsid w:val="00AC4158"/>
    <w:rsid w:val="00AC497D"/>
    <w:rsid w:val="00B12DDB"/>
    <w:rsid w:val="00B601D9"/>
    <w:rsid w:val="00B8707D"/>
    <w:rsid w:val="00B875C5"/>
    <w:rsid w:val="00BB579C"/>
    <w:rsid w:val="00C032CD"/>
    <w:rsid w:val="00C46D7A"/>
    <w:rsid w:val="00C5436E"/>
    <w:rsid w:val="00C62E19"/>
    <w:rsid w:val="00C932F1"/>
    <w:rsid w:val="00C9580B"/>
    <w:rsid w:val="00CA50A4"/>
    <w:rsid w:val="00CB26A8"/>
    <w:rsid w:val="00D01A7E"/>
    <w:rsid w:val="00D07679"/>
    <w:rsid w:val="00D1253A"/>
    <w:rsid w:val="00D2045E"/>
    <w:rsid w:val="00D32FAA"/>
    <w:rsid w:val="00D45601"/>
    <w:rsid w:val="00D574F4"/>
    <w:rsid w:val="00D70B09"/>
    <w:rsid w:val="00D91021"/>
    <w:rsid w:val="00D94396"/>
    <w:rsid w:val="00DA5489"/>
    <w:rsid w:val="00DC5F2B"/>
    <w:rsid w:val="00E06693"/>
    <w:rsid w:val="00E07467"/>
    <w:rsid w:val="00E107A4"/>
    <w:rsid w:val="00E54F5E"/>
    <w:rsid w:val="00E64F1B"/>
    <w:rsid w:val="00E9284A"/>
    <w:rsid w:val="00EE2DF8"/>
    <w:rsid w:val="00EF3DE5"/>
    <w:rsid w:val="00EF43F0"/>
    <w:rsid w:val="00F142BC"/>
    <w:rsid w:val="00F14659"/>
    <w:rsid w:val="00F24C78"/>
    <w:rsid w:val="00F3558D"/>
    <w:rsid w:val="00F37633"/>
    <w:rsid w:val="00F86196"/>
    <w:rsid w:val="00FA35E2"/>
    <w:rsid w:val="00FA7C54"/>
    <w:rsid w:val="00FC07AC"/>
    <w:rsid w:val="00FC2175"/>
    <w:rsid w:val="044D514E"/>
    <w:rsid w:val="04B55FCC"/>
    <w:rsid w:val="07D487D2"/>
    <w:rsid w:val="0822E021"/>
    <w:rsid w:val="09EF5FF5"/>
    <w:rsid w:val="09FCD354"/>
    <w:rsid w:val="0EE50BFC"/>
    <w:rsid w:val="0FE8EE94"/>
    <w:rsid w:val="11291E11"/>
    <w:rsid w:val="123BF699"/>
    <w:rsid w:val="14720DCB"/>
    <w:rsid w:val="17660FC9"/>
    <w:rsid w:val="1990069F"/>
    <w:rsid w:val="19ED1037"/>
    <w:rsid w:val="1A9D109E"/>
    <w:rsid w:val="1B0BE60D"/>
    <w:rsid w:val="1B399D9B"/>
    <w:rsid w:val="1B828FA8"/>
    <w:rsid w:val="1BCEAD81"/>
    <w:rsid w:val="1EFAF612"/>
    <w:rsid w:val="20C3ED2E"/>
    <w:rsid w:val="22EF06D4"/>
    <w:rsid w:val="23BEA6A3"/>
    <w:rsid w:val="2473FCA6"/>
    <w:rsid w:val="26FCFD92"/>
    <w:rsid w:val="2B5C8BF1"/>
    <w:rsid w:val="2B67A34F"/>
    <w:rsid w:val="2BA018D2"/>
    <w:rsid w:val="2C164C97"/>
    <w:rsid w:val="2DD3C5C8"/>
    <w:rsid w:val="2E01805E"/>
    <w:rsid w:val="3247EEB4"/>
    <w:rsid w:val="38232363"/>
    <w:rsid w:val="38EAA482"/>
    <w:rsid w:val="38F95036"/>
    <w:rsid w:val="3A663C9C"/>
    <w:rsid w:val="3D868C7A"/>
    <w:rsid w:val="401C2722"/>
    <w:rsid w:val="43FCD673"/>
    <w:rsid w:val="4495C15E"/>
    <w:rsid w:val="45B9921C"/>
    <w:rsid w:val="45DFDBFD"/>
    <w:rsid w:val="47F6B85C"/>
    <w:rsid w:val="4C07B9B4"/>
    <w:rsid w:val="4C5425F4"/>
    <w:rsid w:val="4CE48BA4"/>
    <w:rsid w:val="55072D50"/>
    <w:rsid w:val="57C9DB25"/>
    <w:rsid w:val="5AF3A3A4"/>
    <w:rsid w:val="5DF0658E"/>
    <w:rsid w:val="5F47A2AB"/>
    <w:rsid w:val="6100CBBC"/>
    <w:rsid w:val="613F2684"/>
    <w:rsid w:val="6B9443A6"/>
    <w:rsid w:val="6BA592A7"/>
    <w:rsid w:val="6CEAA121"/>
    <w:rsid w:val="6FC788D0"/>
    <w:rsid w:val="716BFC0D"/>
    <w:rsid w:val="71BE645D"/>
    <w:rsid w:val="742DCC35"/>
    <w:rsid w:val="7BF396D6"/>
    <w:rsid w:val="7CE45399"/>
    <w:rsid w:val="7D2C7EAB"/>
    <w:rsid w:val="7DCB133E"/>
    <w:rsid w:val="7E42C7BD"/>
    <w:rsid w:val="7F30D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resolucaoANTT598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6038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Decreto-546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tinyurl.com/postosdefronteira" TargetMode="External"/><Relationship Id="rId10" Type="http://schemas.openxmlformats.org/officeDocument/2006/relationships/image" Target="media/image2.sv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tinyurl.com/ConsultaSENATR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DB2CD9-9C02-425A-8197-DE8B26EEC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8C06F7E4-7E6D-46C6-BB00-7028EDDA3003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metadata/properties"/>
    <ds:schemaRef ds:uri="1c40e12e-f98c-4b79-97e2-86c8cad9af50"/>
    <ds:schemaRef ds:uri="8c050b36-cb9e-4ef7-97cb-c36ac349bbcb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F19C8AC-CFCB-49A5-981D-AD3581ED9C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580</Words>
  <Characters>3137</Characters>
  <Application>Microsoft Office Word</Application>
  <DocSecurity>0</DocSecurity>
  <Lines>26</Lines>
  <Paragraphs>7</Paragraphs>
  <ScaleCrop>false</ScaleCrop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8</cp:revision>
  <dcterms:created xsi:type="dcterms:W3CDTF">2025-10-13T22:29:00Z</dcterms:created>
  <dcterms:modified xsi:type="dcterms:W3CDTF">2025-10-13T22:34:00Z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